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0" w:firstLineChars="0"/>
        <w:jc w:val="center"/>
        <w:rPr>
          <w:rFonts w:ascii="黑体" w:hAnsi="Verdana" w:eastAsia="黑体" w:cs="宋体"/>
          <w:kern w:val="0"/>
          <w:sz w:val="34"/>
          <w:szCs w:val="34"/>
        </w:rPr>
      </w:pPr>
      <w:bookmarkStart w:id="0" w:name="_GoBack"/>
      <w:r>
        <w:rPr>
          <w:rFonts w:hint="eastAsia" w:ascii="黑体" w:hAnsi="Verdana" w:eastAsia="黑体" w:cs="宋体"/>
          <w:kern w:val="0"/>
          <w:sz w:val="34"/>
          <w:szCs w:val="34"/>
        </w:rPr>
        <w:t>附录一 新疆农业大学</w:t>
      </w:r>
      <w:r>
        <w:rPr>
          <w:rFonts w:ascii="黑体" w:hAnsi="Verdana" w:eastAsia="黑体" w:cs="宋体"/>
          <w:kern w:val="0"/>
          <w:sz w:val="34"/>
          <w:szCs w:val="34"/>
        </w:rPr>
        <w:t>2020年</w:t>
      </w:r>
      <w:r>
        <w:rPr>
          <w:rFonts w:hint="eastAsia" w:ascii="黑体" w:hAnsi="Verdana" w:eastAsia="黑体" w:cs="宋体"/>
          <w:kern w:val="0"/>
          <w:sz w:val="34"/>
          <w:szCs w:val="34"/>
        </w:rPr>
        <w:t>农业工程一级学科博士学位授权点</w:t>
      </w:r>
      <w:r>
        <w:rPr>
          <w:rFonts w:ascii="黑体" w:hAnsi="Verdana" w:eastAsia="黑体" w:cs="宋体"/>
          <w:kern w:val="0"/>
          <w:sz w:val="34"/>
          <w:szCs w:val="34"/>
        </w:rPr>
        <w:t>招生考试</w:t>
      </w:r>
      <w:r>
        <w:rPr>
          <w:rFonts w:hint="eastAsia" w:ascii="黑体" w:hAnsi="Verdana" w:eastAsia="黑体" w:cs="宋体"/>
          <w:kern w:val="0"/>
          <w:sz w:val="34"/>
          <w:szCs w:val="34"/>
        </w:rPr>
        <w:t>考核</w:t>
      </w:r>
      <w:r>
        <w:rPr>
          <w:rFonts w:ascii="黑体" w:hAnsi="Verdana" w:eastAsia="黑体" w:cs="宋体"/>
          <w:kern w:val="0"/>
          <w:sz w:val="34"/>
          <w:szCs w:val="34"/>
        </w:rPr>
        <w:t>与加试科目</w:t>
      </w:r>
    </w:p>
    <w:bookmarkEnd w:id="0"/>
    <w:tbl>
      <w:tblPr>
        <w:tblStyle w:val="4"/>
        <w:tblW w:w="139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8"/>
        <w:gridCol w:w="2610"/>
        <w:gridCol w:w="3245"/>
        <w:gridCol w:w="3118"/>
        <w:gridCol w:w="2694"/>
        <w:gridCol w:w="106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考核类型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科目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教材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编者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出版社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2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 w:firstLineChars="0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考核科目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1.试验设计与数据处理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农机试验设计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韩长杰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中国农业科学技术出版社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2.高等农牧机械学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高等农牧机械学</w:t>
            </w:r>
          </w:p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农业机械学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马旭</w:t>
            </w:r>
          </w:p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李宝筏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吉林大学出版社</w:t>
            </w:r>
          </w:p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农业出版社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3.数值分析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应用数值分析</w:t>
            </w:r>
          </w:p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</w:rPr>
              <w:t>数值方法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郑咸义</w:t>
            </w:r>
            <w:r>
              <w:rPr>
                <w:rFonts w:hint="eastAsia"/>
                <w:kern w:val="0"/>
                <w:sz w:val="24"/>
              </w:rPr>
              <w:t>,</w:t>
            </w:r>
            <w:r>
              <w:rPr>
                <w:kern w:val="0"/>
                <w:sz w:val="24"/>
              </w:rPr>
              <w:t>姚仰新</w:t>
            </w:r>
          </w:p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</w:rPr>
              <w:t>金一庆, 陈越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华南理工大学出版社</w:t>
            </w:r>
          </w:p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/>
                <w:kern w:val="0"/>
                <w:sz w:val="24"/>
              </w:rPr>
              <w:t>机械工业出版社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2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4.灌溉排水工程学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灌溉排水工程学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汪志农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中国农业出版社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2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5.自动控制原理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自动控制原理（简明教程）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胡寿松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科学出版社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ind w:firstLine="482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6.机器学习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统计学习方法（第二版）</w:t>
            </w:r>
          </w:p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神经网络与机器学习（第三版）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李航</w:t>
            </w:r>
          </w:p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Simon Haykin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清华大学出版社</w:t>
            </w:r>
          </w:p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机械工业出版社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" w:hRule="atLeast"/>
        </w:trPr>
        <w:tc>
          <w:tcPr>
            <w:tcW w:w="1248" w:type="dxa"/>
            <w:vMerge w:val="restart"/>
            <w:tcBorders>
              <w:top w:val="single" w:color="auto" w:sz="12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加试科目</w:t>
            </w:r>
          </w:p>
        </w:tc>
        <w:tc>
          <w:tcPr>
            <w:tcW w:w="2610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1.机械设计</w:t>
            </w:r>
          </w:p>
        </w:tc>
        <w:tc>
          <w:tcPr>
            <w:tcW w:w="324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机械设计（第八版）</w:t>
            </w:r>
          </w:p>
        </w:tc>
        <w:tc>
          <w:tcPr>
            <w:tcW w:w="3118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濮良贵、纪名刚</w:t>
            </w:r>
          </w:p>
        </w:tc>
        <w:tc>
          <w:tcPr>
            <w:tcW w:w="2694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高等教育出版社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2.机械优化设计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机械优化设计（第</w:t>
            </w:r>
            <w:r>
              <w:rPr>
                <w:rFonts w:hint="eastAsia" w:ascii="宋体" w:hAnsi="宋体"/>
                <w:sz w:val="24"/>
              </w:rPr>
              <w:t>五</w:t>
            </w:r>
            <w:r>
              <w:rPr>
                <w:rFonts w:ascii="宋体" w:hAnsi="宋体"/>
                <w:sz w:val="24"/>
              </w:rPr>
              <w:t>版）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孙靖民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机械工业出版社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lang w:bidi="ar"/>
              </w:rPr>
              <w:t>.水力学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水力学（第二版）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邱秀云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新疆电子出版社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1-7章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 w:val="24"/>
              </w:rPr>
              <w:t>.地下水利用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地下水利用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虎胆·吐马尔白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中国水利水电出版社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 w:val="24"/>
              </w:rPr>
              <w:t>.电路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电路（第五版）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邱关源，罗先觉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高等教育出版社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 w:val="24"/>
              </w:rPr>
              <w:t>.电子技术基础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电子技术基础（电工学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begin"/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</w:instrText>
            </w:r>
            <w:r>
              <w:rPr>
                <w:rFonts w:hint="eastAsia" w:ascii="宋体" w:hAnsi="宋体" w:cs="宋体"/>
                <w:color w:val="000000"/>
                <w:sz w:val="24"/>
              </w:rPr>
              <w:instrText xml:space="preserve">= 2 \* ROMAN</w:instrText>
            </w:r>
            <w:r>
              <w:rPr>
                <w:rFonts w:ascii="宋体" w:hAnsi="宋体" w:cs="宋体"/>
                <w:color w:val="000000"/>
                <w:sz w:val="24"/>
              </w:rPr>
              <w:instrText xml:space="preserve"> </w:instrText>
            </w:r>
            <w:r>
              <w:rPr>
                <w:rFonts w:ascii="宋体" w:hAnsi="宋体" w:cs="宋体"/>
                <w:color w:val="000000"/>
                <w:sz w:val="24"/>
              </w:rPr>
              <w:fldChar w:fldCharType="separate"/>
            </w:r>
            <w:r>
              <w:rPr>
                <w:rFonts w:ascii="宋体" w:hAnsi="宋体" w:cs="宋体"/>
                <w:color w:val="000000"/>
                <w:sz w:val="24"/>
              </w:rPr>
              <w:t>II</w:t>
            </w:r>
            <w:r>
              <w:rPr>
                <w:rFonts w:ascii="宋体" w:hAnsi="宋体" w:cs="宋体"/>
                <w:color w:val="000000"/>
                <w:sz w:val="24"/>
              </w:rPr>
              <w:fldChar w:fldCharType="end"/>
            </w:r>
            <w:r>
              <w:rPr>
                <w:rFonts w:hint="eastAsia" w:ascii="宋体" w:hAnsi="宋体" w:cs="宋体"/>
                <w:color w:val="000000"/>
                <w:sz w:val="24"/>
              </w:rPr>
              <w:t>）（第二版）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李春茂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机械工业出版社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深度学习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深度学习</w:t>
            </w:r>
          </w:p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深度学习方法及应用</w:t>
            </w:r>
            <w:r>
              <w:rPr>
                <w:rFonts w:ascii="宋体" w:hAnsi="宋体" w:cs="宋体"/>
                <w:color w:val="000000"/>
                <w:sz w:val="24"/>
              </w:rPr>
              <w:t> 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Ian Goodfellow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等著，赵申剑等译</w:t>
            </w:r>
          </w:p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邓力，俞栋</w:t>
            </w:r>
            <w:r>
              <w:rPr>
                <w:rFonts w:ascii="宋体" w:hAnsi="宋体" w:cs="宋体"/>
                <w:color w:val="000000"/>
                <w:sz w:val="24"/>
              </w:rPr>
              <w:t>.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人民邮电出版社，</w:t>
            </w:r>
            <w:r>
              <w:rPr>
                <w:rFonts w:ascii="宋体" w:hAnsi="宋体" w:cs="宋体"/>
                <w:color w:val="000000"/>
                <w:sz w:val="24"/>
              </w:rPr>
              <w:t>2017.</w:t>
            </w:r>
          </w:p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机械工业出版社</w:t>
            </w:r>
            <w:r>
              <w:rPr>
                <w:rFonts w:ascii="宋体" w:hAnsi="宋体" w:cs="宋体"/>
                <w:color w:val="000000"/>
                <w:sz w:val="24"/>
              </w:rPr>
              <w:t>, 2016. 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2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数据结构</w:t>
            </w:r>
          </w:p>
        </w:tc>
        <w:tc>
          <w:tcPr>
            <w:tcW w:w="3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数据结构（C语言版）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严蔚敏、吴伟民编写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0" w:firstLineChars="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清华大学出版社，2010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ind w:firstLine="0" w:firstLineChars="0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02994"/>
    <w:rsid w:val="1260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2021-04-27T08:20:00Z</dcterms:created>
  <dc:creator>zw</dc:creator>
  <cp:lastModifiedBy>zw</cp:lastModifiedBy>
  <dcterms:modified xsi:type="dcterms:W3CDTF">2021-04-27T08:21:27Z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