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b w:val="0"/>
          <w:bCs/>
          <w:color w:val="auto"/>
          <w:sz w:val="36"/>
          <w:szCs w:val="36"/>
        </w:rPr>
      </w:pPr>
      <w:r>
        <w:rPr>
          <w:rFonts w:hint="eastAsia" w:ascii="方正小标宋简体" w:hAnsi="宋体" w:eastAsia="方正小标宋简体"/>
          <w:b w:val="0"/>
          <w:bCs/>
          <w:color w:val="auto"/>
          <w:sz w:val="36"/>
          <w:szCs w:val="36"/>
          <w:lang w:eastAsia="zh-CN"/>
        </w:rPr>
        <w:t>新疆农业</w:t>
      </w:r>
      <w:r>
        <w:rPr>
          <w:rFonts w:hint="eastAsia" w:ascii="方正小标宋简体" w:hAnsi="宋体" w:eastAsia="方正小标宋简体"/>
          <w:b w:val="0"/>
          <w:bCs/>
          <w:color w:val="auto"/>
          <w:sz w:val="36"/>
          <w:szCs w:val="36"/>
        </w:rPr>
        <w:t>大学</w:t>
      </w:r>
      <w:r>
        <w:rPr>
          <w:rFonts w:hint="eastAsia" w:ascii="方正小标宋简体" w:hAnsi="宋体" w:eastAsia="方正小标宋简体"/>
          <w:b w:val="0"/>
          <w:bCs/>
          <w:color w:val="auto"/>
          <w:sz w:val="36"/>
          <w:szCs w:val="36"/>
          <w:lang w:eastAsia="zh-CN"/>
        </w:rPr>
        <w:t>接</w:t>
      </w:r>
      <w:r>
        <w:rPr>
          <w:rFonts w:hint="eastAsia" w:ascii="方正小标宋简体" w:hAnsi="宋体" w:eastAsia="方正小标宋简体"/>
          <w:b w:val="0"/>
          <w:bCs/>
          <w:color w:val="auto"/>
          <w:sz w:val="36"/>
          <w:szCs w:val="36"/>
          <w:lang w:val="en-US" w:eastAsia="zh-CN"/>
        </w:rPr>
        <w:t>收</w:t>
      </w:r>
      <w:r>
        <w:rPr>
          <w:rFonts w:hint="eastAsia" w:ascii="方正小标宋简体" w:hAnsi="宋体" w:eastAsia="方正小标宋简体"/>
          <w:b w:val="0"/>
          <w:bCs/>
          <w:color w:val="auto"/>
          <w:sz w:val="36"/>
          <w:szCs w:val="36"/>
        </w:rPr>
        <w:t>优秀应届本科毕业生免试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b/>
          <w:color w:val="auto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b w:val="0"/>
          <w:bCs/>
          <w:color w:val="auto"/>
          <w:sz w:val="36"/>
          <w:szCs w:val="36"/>
        </w:rPr>
        <w:t>攻读</w:t>
      </w:r>
      <w:r>
        <w:rPr>
          <w:rFonts w:hint="eastAsia" w:ascii="方正小标宋简体" w:hAnsi="宋体" w:eastAsia="方正小标宋简体"/>
          <w:b w:val="0"/>
          <w:bCs/>
          <w:color w:val="auto"/>
          <w:sz w:val="36"/>
          <w:szCs w:val="36"/>
          <w:lang w:eastAsia="zh-CN"/>
        </w:rPr>
        <w:t>硕士</w:t>
      </w:r>
      <w:r>
        <w:rPr>
          <w:rFonts w:hint="eastAsia" w:ascii="方正小标宋简体" w:hAnsi="宋体" w:eastAsia="方正小标宋简体"/>
          <w:b w:val="0"/>
          <w:bCs/>
          <w:color w:val="auto"/>
          <w:sz w:val="36"/>
          <w:szCs w:val="36"/>
        </w:rPr>
        <w:t>研究生工作办法</w:t>
      </w:r>
      <w:r>
        <w:rPr>
          <w:rFonts w:hint="eastAsia" w:ascii="方正小标宋简体" w:hAnsi="宋体" w:eastAsia="方正小标宋简体"/>
          <w:b w:val="0"/>
          <w:bCs/>
          <w:color w:val="auto"/>
          <w:sz w:val="36"/>
          <w:szCs w:val="36"/>
          <w:lang w:eastAsia="zh-CN"/>
        </w:rPr>
        <w:t>（试行）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center"/>
        <w:textAlignment w:val="auto"/>
        <w:outlineLvl w:val="9"/>
        <w:rPr>
          <w:rFonts w:hint="eastAsia" w:ascii="仿宋_GB2312" w:hAnsi="宋体" w:eastAsia="仿宋_GB2312" w:cs="黑体"/>
          <w:b/>
          <w:color w:val="auto"/>
          <w:kern w:val="5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center"/>
        <w:textAlignment w:val="auto"/>
        <w:outlineLvl w:val="9"/>
        <w:rPr>
          <w:rFonts w:hint="eastAsia" w:ascii="仿宋_GB2312" w:hAnsi="宋体" w:eastAsia="仿宋_GB2312" w:cs="黑体"/>
          <w:b/>
          <w:color w:val="auto"/>
          <w:kern w:val="52"/>
          <w:sz w:val="32"/>
          <w:szCs w:val="32"/>
        </w:rPr>
      </w:pPr>
      <w:r>
        <w:rPr>
          <w:rFonts w:hint="eastAsia" w:ascii="仿宋_GB2312" w:hAnsi="宋体" w:eastAsia="仿宋_GB2312" w:cs="黑体"/>
          <w:b/>
          <w:color w:val="auto"/>
          <w:kern w:val="52"/>
          <w:sz w:val="32"/>
          <w:szCs w:val="32"/>
        </w:rPr>
        <w:t xml:space="preserve">第一章  总则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3" w:firstLineChars="200"/>
        <w:jc w:val="left"/>
        <w:textAlignment w:val="auto"/>
        <w:outlineLvl w:val="9"/>
        <w:rPr>
          <w:rFonts w:hint="eastAsia" w:ascii="仿宋_GB2312" w:hAnsi="宋体" w:eastAsia="仿宋_GB2312"/>
          <w:b/>
          <w:bCs/>
          <w:color w:val="auto"/>
          <w:kern w:val="52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kern w:val="52"/>
          <w:sz w:val="32"/>
          <w:szCs w:val="32"/>
        </w:rPr>
        <w:t xml:space="preserve">第一条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推免生接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收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工作是研究生招生考试的重要组成部分，是保证生源质量的基础环节。</w:t>
      </w:r>
      <w:r>
        <w:rPr>
          <w:rFonts w:hint="eastAsia" w:ascii="仿宋_GB2312" w:hAnsi="宋体" w:eastAsia="仿宋_GB2312" w:cs="仿宋_GB2312"/>
          <w:color w:val="auto"/>
          <w:kern w:val="52"/>
          <w:sz w:val="32"/>
          <w:szCs w:val="32"/>
        </w:rPr>
        <w:t>为进一步规范我校</w:t>
      </w:r>
      <w:r>
        <w:rPr>
          <w:rFonts w:hint="eastAsia" w:ascii="仿宋_GB2312" w:hAnsi="宋体" w:eastAsia="仿宋_GB2312" w:cs="仿宋_GB2312"/>
          <w:color w:val="auto"/>
          <w:kern w:val="52"/>
          <w:sz w:val="32"/>
          <w:szCs w:val="32"/>
          <w:lang w:eastAsia="zh-CN"/>
        </w:rPr>
        <w:t>接收</w:t>
      </w:r>
      <w:r>
        <w:rPr>
          <w:rFonts w:hint="eastAsia" w:ascii="仿宋_GB2312" w:hAnsi="宋体" w:eastAsia="仿宋_GB2312" w:cs="仿宋_GB2312"/>
          <w:color w:val="auto"/>
          <w:kern w:val="52"/>
          <w:sz w:val="32"/>
          <w:szCs w:val="32"/>
        </w:rPr>
        <w:t>优秀应届本科毕业生免试攻读</w:t>
      </w:r>
      <w:r>
        <w:rPr>
          <w:rFonts w:hint="eastAsia" w:ascii="仿宋_GB2312" w:hAnsi="宋体" w:eastAsia="仿宋_GB2312" w:cs="仿宋_GB2312"/>
          <w:color w:val="auto"/>
          <w:kern w:val="52"/>
          <w:sz w:val="32"/>
          <w:szCs w:val="32"/>
          <w:lang w:eastAsia="zh-CN"/>
        </w:rPr>
        <w:t>硕士</w:t>
      </w:r>
      <w:r>
        <w:rPr>
          <w:rFonts w:hint="eastAsia" w:ascii="仿宋_GB2312" w:hAnsi="宋体" w:eastAsia="仿宋_GB2312" w:cs="仿宋_GB2312"/>
          <w:color w:val="auto"/>
          <w:kern w:val="52"/>
          <w:sz w:val="32"/>
          <w:szCs w:val="32"/>
        </w:rPr>
        <w:t>研究生（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以下简称推免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生</w:t>
      </w:r>
      <w:r>
        <w:rPr>
          <w:rFonts w:hint="eastAsia" w:ascii="仿宋_GB2312" w:hAnsi="宋体" w:eastAsia="仿宋_GB2312" w:cs="仿宋_GB2312"/>
          <w:color w:val="auto"/>
          <w:kern w:val="52"/>
          <w:sz w:val="32"/>
          <w:szCs w:val="32"/>
        </w:rPr>
        <w:t>）的复试录取工作，根据教育部</w:t>
      </w:r>
      <w:r>
        <w:rPr>
          <w:rFonts w:hint="eastAsia" w:ascii="仿宋_GB2312" w:hAnsi="宋体" w:eastAsia="仿宋_GB2312" w:cs="仿宋_GB2312"/>
          <w:color w:val="auto"/>
          <w:kern w:val="52"/>
          <w:sz w:val="32"/>
          <w:szCs w:val="32"/>
          <w:lang w:eastAsia="zh-CN"/>
        </w:rPr>
        <w:t>相关文件精神要求，</w:t>
      </w:r>
      <w:r>
        <w:rPr>
          <w:rFonts w:hint="eastAsia" w:ascii="仿宋_GB2312" w:hAnsi="宋体" w:eastAsia="仿宋_GB2312" w:cs="仿宋_GB2312"/>
          <w:color w:val="auto"/>
          <w:kern w:val="52"/>
          <w:sz w:val="32"/>
          <w:szCs w:val="32"/>
        </w:rPr>
        <w:t>本着公平、公正、公开的原则，结合学校实际，制定本办法。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3" w:firstLineChars="200"/>
        <w:textAlignment w:val="auto"/>
        <w:outlineLvl w:val="9"/>
        <w:rPr>
          <w:rFonts w:hint="eastAsia" w:ascii="仿宋_GB2312" w:hAnsi="宋体" w:eastAsia="仿宋_GB2312"/>
          <w:color w:val="auto"/>
          <w:kern w:val="52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kern w:val="52"/>
          <w:sz w:val="32"/>
          <w:szCs w:val="32"/>
        </w:rPr>
        <w:t xml:space="preserve">第二条 </w:t>
      </w:r>
      <w:r>
        <w:rPr>
          <w:rFonts w:hint="eastAsia" w:ascii="仿宋_GB2312" w:hAnsi="宋体" w:eastAsia="仿宋_GB2312" w:cs="仿宋_GB2312"/>
          <w:color w:val="auto"/>
          <w:kern w:val="52"/>
          <w:sz w:val="32"/>
          <w:szCs w:val="32"/>
        </w:rPr>
        <w:t>本办法所称的推免生是指取得本科毕业学校推荐资格的学生。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center"/>
        <w:textAlignment w:val="auto"/>
        <w:outlineLvl w:val="9"/>
        <w:rPr>
          <w:rFonts w:hint="eastAsia" w:ascii="仿宋_GB2312" w:hAnsi="宋体" w:eastAsia="仿宋_GB2312" w:cs="黑体"/>
          <w:b/>
          <w:color w:val="auto"/>
          <w:kern w:val="52"/>
          <w:sz w:val="32"/>
          <w:szCs w:val="32"/>
        </w:rPr>
      </w:pPr>
      <w:r>
        <w:rPr>
          <w:rFonts w:hint="eastAsia" w:ascii="仿宋_GB2312" w:hAnsi="宋体" w:eastAsia="仿宋_GB2312" w:cs="黑体"/>
          <w:b/>
          <w:color w:val="auto"/>
          <w:kern w:val="52"/>
          <w:sz w:val="32"/>
          <w:szCs w:val="32"/>
        </w:rPr>
        <w:t>第二章  组织机构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3" w:firstLineChars="200"/>
        <w:textAlignment w:val="auto"/>
        <w:outlineLvl w:val="9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第三条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学校研究生招生工作领导小组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负责对推免生复试录取工作进行统一领导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，办公室设在研究生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Hans"/>
        </w:rPr>
        <w:t>院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textAlignment w:val="auto"/>
        <w:outlineLvl w:val="9"/>
        <w:rPr>
          <w:rFonts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研究生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Hans"/>
        </w:rPr>
        <w:t>院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负责落实推免政策、具体实施推免生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>接收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的组织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>、协调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学校纪检、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监察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专员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办公室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负责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推免生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复试、录取的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监督、申诉及违纪、违规行为的调查处理工作。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15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我校研究生招生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学院负责实施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报考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学院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推免生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的复试录取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3" w:firstLineChars="200"/>
        <w:jc w:val="left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第四条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研究生招生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学院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成立推免生复试工作小组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及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监督小组。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推免生复试工作小组负责本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学院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推免生的复试录取工作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推免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生复试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监督小组制定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本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  <w:t>单位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监督管理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办法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，负责监督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推免生复试录取工作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，受理有关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申诉及违纪、违规行为的调查处理，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确保接</w:t>
      </w:r>
      <w:r>
        <w:rPr>
          <w:rFonts w:ascii="仿宋_GB2312" w:hAnsi="宋体" w:eastAsia="仿宋_GB2312"/>
          <w:color w:val="auto"/>
          <w:sz w:val="32"/>
          <w:szCs w:val="32"/>
        </w:rPr>
        <w:t>收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工作的公开、公平、公正。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center"/>
        <w:textAlignment w:val="auto"/>
        <w:outlineLvl w:val="9"/>
        <w:rPr>
          <w:rFonts w:hint="eastAsia" w:ascii="仿宋_GB2312" w:hAnsi="宋体" w:eastAsia="仿宋_GB2312" w:cs="黑体"/>
          <w:b/>
          <w:bCs w:val="0"/>
          <w:color w:val="auto"/>
          <w:kern w:val="52"/>
          <w:sz w:val="32"/>
          <w:szCs w:val="32"/>
          <w:lang w:eastAsia="zh-CN"/>
        </w:rPr>
      </w:pPr>
      <w:r>
        <w:rPr>
          <w:rFonts w:hint="eastAsia" w:ascii="仿宋_GB2312" w:hAnsi="宋体" w:eastAsia="仿宋_GB2312" w:cs="黑体"/>
          <w:b/>
          <w:bCs w:val="0"/>
          <w:color w:val="auto"/>
          <w:kern w:val="52"/>
          <w:sz w:val="32"/>
          <w:szCs w:val="32"/>
        </w:rPr>
        <w:t xml:space="preserve">第三章  </w:t>
      </w:r>
      <w:r>
        <w:rPr>
          <w:rFonts w:hint="eastAsia" w:ascii="仿宋_GB2312" w:hAnsi="宋体" w:eastAsia="仿宋_GB2312" w:cs="黑体"/>
          <w:b/>
          <w:bCs w:val="0"/>
          <w:color w:val="auto"/>
          <w:kern w:val="52"/>
          <w:sz w:val="32"/>
          <w:szCs w:val="32"/>
          <w:lang w:val="en-US" w:eastAsia="zh-CN"/>
        </w:rPr>
        <w:t>接收</w:t>
      </w:r>
      <w:r>
        <w:rPr>
          <w:rFonts w:hint="eastAsia" w:ascii="仿宋_GB2312" w:hAnsi="宋体" w:eastAsia="仿宋_GB2312" w:cs="黑体"/>
          <w:b/>
          <w:bCs w:val="0"/>
          <w:color w:val="auto"/>
          <w:kern w:val="52"/>
          <w:sz w:val="32"/>
          <w:szCs w:val="32"/>
          <w:lang w:eastAsia="zh-CN"/>
        </w:rPr>
        <w:t>推免生类型及</w:t>
      </w:r>
      <w:r>
        <w:rPr>
          <w:rFonts w:hint="eastAsia" w:ascii="仿宋_GB2312" w:hAnsi="宋体" w:eastAsia="仿宋_GB2312" w:cs="黑体"/>
          <w:b/>
          <w:bCs w:val="0"/>
          <w:color w:val="auto"/>
          <w:kern w:val="52"/>
          <w:sz w:val="32"/>
          <w:szCs w:val="32"/>
        </w:rPr>
        <w:t>接</w:t>
      </w:r>
      <w:r>
        <w:rPr>
          <w:rFonts w:ascii="仿宋_GB2312" w:hAnsi="宋体" w:eastAsia="仿宋_GB2312" w:cs="黑体"/>
          <w:b/>
          <w:bCs w:val="0"/>
          <w:color w:val="auto"/>
          <w:kern w:val="52"/>
          <w:sz w:val="32"/>
          <w:szCs w:val="32"/>
        </w:rPr>
        <w:t>收</w:t>
      </w:r>
      <w:r>
        <w:rPr>
          <w:rFonts w:hint="eastAsia" w:ascii="仿宋_GB2312" w:hAnsi="宋体" w:eastAsia="仿宋_GB2312" w:cs="黑体"/>
          <w:b/>
          <w:bCs w:val="0"/>
          <w:color w:val="auto"/>
          <w:kern w:val="52"/>
          <w:sz w:val="32"/>
          <w:szCs w:val="32"/>
        </w:rPr>
        <w:t>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bCs w:val="0"/>
          <w:color w:val="auto"/>
          <w:sz w:val="32"/>
          <w:szCs w:val="32"/>
        </w:rPr>
        <w:t>第五条</w:t>
      </w:r>
      <w:r>
        <w:rPr>
          <w:rFonts w:hint="eastAsia" w:ascii="仿宋_GB2312" w:hAnsi="宋体" w:eastAsia="仿宋_GB2312"/>
          <w:b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我校接收的推免生包括学术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学位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硕士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研究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生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专业学位硕士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研究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生；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凡是在我校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当年硕士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研究生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招生专业目录中公布的学科专业（不包括公共管理硕士MPA）均可接收推免生。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2249" w:firstLineChars="700"/>
        <w:jc w:val="both"/>
        <w:textAlignment w:val="auto"/>
        <w:outlineLvl w:val="9"/>
        <w:rPr>
          <w:rFonts w:hint="eastAsia" w:ascii="仿宋_GB2312" w:hAnsi="宋体" w:eastAsia="仿宋_GB2312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第四章  基本条件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3" w:firstLineChars="200"/>
        <w:textAlignment w:val="auto"/>
        <w:outlineLvl w:val="9"/>
        <w:rPr>
          <w:rFonts w:hint="eastAsia" w:ascii="仿宋_GB2312" w:hAnsi="宋体" w:eastAsia="仿宋_GB2312" w:cs="仿宋_GB2312"/>
          <w:color w:val="auto"/>
          <w:kern w:val="52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第</w:t>
      </w:r>
      <w:r>
        <w:rPr>
          <w:rFonts w:hint="eastAsia" w:ascii="仿宋_GB2312" w:hAnsi="宋体" w:eastAsia="仿宋_GB2312"/>
          <w:b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hAnsi="宋体" w:eastAsia="仿宋_GB2312"/>
          <w:b/>
          <w:color w:val="auto"/>
          <w:sz w:val="32"/>
          <w:szCs w:val="32"/>
        </w:rPr>
        <w:t xml:space="preserve">条 </w:t>
      </w:r>
      <w:r>
        <w:rPr>
          <w:rFonts w:ascii="仿宋_GB2312" w:hAnsi="宋体" w:eastAsia="仿宋_GB2312" w:cs="仿宋_GB2312"/>
          <w:color w:val="auto"/>
          <w:kern w:val="52"/>
          <w:sz w:val="32"/>
          <w:szCs w:val="32"/>
        </w:rPr>
        <w:t>推</w:t>
      </w:r>
      <w:r>
        <w:rPr>
          <w:rFonts w:hint="eastAsia" w:ascii="仿宋_GB2312" w:hAnsi="宋体" w:eastAsia="仿宋_GB2312" w:cs="仿宋_GB2312"/>
          <w:color w:val="auto"/>
          <w:kern w:val="52"/>
          <w:sz w:val="32"/>
          <w:szCs w:val="32"/>
        </w:rPr>
        <w:t>免</w:t>
      </w:r>
      <w:r>
        <w:rPr>
          <w:rFonts w:ascii="仿宋_GB2312" w:hAnsi="宋体" w:eastAsia="仿宋_GB2312" w:cs="仿宋_GB2312"/>
          <w:color w:val="auto"/>
          <w:kern w:val="52"/>
          <w:sz w:val="32"/>
          <w:szCs w:val="32"/>
        </w:rPr>
        <w:t>生复试</w:t>
      </w:r>
      <w:r>
        <w:rPr>
          <w:rFonts w:hint="eastAsia" w:ascii="仿宋_GB2312" w:hAnsi="宋体" w:eastAsia="仿宋_GB2312" w:cs="仿宋_GB2312"/>
          <w:color w:val="auto"/>
          <w:kern w:val="52"/>
          <w:sz w:val="32"/>
          <w:szCs w:val="32"/>
        </w:rPr>
        <w:t>录取的</w:t>
      </w:r>
      <w:r>
        <w:rPr>
          <w:rFonts w:ascii="仿宋_GB2312" w:hAnsi="宋体" w:eastAsia="仿宋_GB2312" w:cs="仿宋_GB2312"/>
          <w:color w:val="auto"/>
          <w:kern w:val="52"/>
          <w:sz w:val="32"/>
          <w:szCs w:val="32"/>
        </w:rPr>
        <w:t>基本条件</w:t>
      </w:r>
      <w:r>
        <w:rPr>
          <w:rFonts w:hint="eastAsia" w:ascii="仿宋_GB2312" w:hAnsi="宋体" w:eastAsia="仿宋_GB2312" w:cs="仿宋_GB2312"/>
          <w:color w:val="auto"/>
          <w:kern w:val="5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仿宋_GB2312"/>
          <w:color w:val="auto"/>
          <w:kern w:val="5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具有推荐免试授权高校的应届本科毕业生，并获得所在院校推荐免试资格；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5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仿宋_GB2312"/>
          <w:color w:val="auto"/>
          <w:kern w:val="5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拥护中国共产党的领导和社会主义制度，具有高尚的爱国主义情操和集体主义精神，社会责任感强，遵纪守法，积极向上，身心健康；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.诚实守信，学风端正，品行优良，无考试作弊或剽窃他人学术成果等学术不端行为；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color w:val="auto"/>
          <w:kern w:val="52"/>
          <w:sz w:val="32"/>
          <w:szCs w:val="32"/>
        </w:rPr>
        <w:t>取得本科毕业学校推荐资格，</w:t>
      </w:r>
      <w:r>
        <w:rPr>
          <w:rFonts w:ascii="仿宋_GB2312" w:hAnsi="宋体" w:eastAsia="仿宋_GB2312" w:cs="仿宋_GB2312"/>
          <w:color w:val="auto"/>
          <w:kern w:val="52"/>
          <w:sz w:val="32"/>
          <w:szCs w:val="32"/>
        </w:rPr>
        <w:t>且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能正常获得本科毕业证书和学士学位证书;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仿宋_GB2312"/>
          <w:color w:val="auto"/>
          <w:kern w:val="52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具有从事科学研究志向，具有较强的创新意识、创新潜质和创新能力</w:t>
      </w:r>
      <w:r>
        <w:rPr>
          <w:rFonts w:hint="eastAsia" w:ascii="仿宋_GB2312" w:hAnsi="宋体" w:eastAsia="仿宋_GB2312" w:cs="仿宋_GB2312"/>
          <w:color w:val="auto"/>
          <w:kern w:val="52"/>
          <w:sz w:val="32"/>
          <w:szCs w:val="32"/>
        </w:rPr>
        <w:t>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15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获得以下荣誉或具有以下特长者，在同等条件下可优先接收：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15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1.获得校级以上各类奖励或荣誉称号者；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15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2.取得权威专业技能认证机构认证的职业资格证书者；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15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3.在专业期刊上发表学术论文者；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15"/>
        <w:jc w:val="left"/>
        <w:textAlignment w:val="auto"/>
        <w:outlineLvl w:val="9"/>
        <w:rPr>
          <w:rFonts w:hint="eastAsia" w:ascii="仿宋_GB2312" w:hAnsi="宋体" w:eastAsia="仿宋_GB2312" w:cs="仿宋_GB2312"/>
          <w:color w:val="auto"/>
          <w:kern w:val="5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4.其他经推免生遴选工作领导小组认定的学术专长或证明材料。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2249" w:firstLineChars="700"/>
        <w:jc w:val="both"/>
        <w:textAlignment w:val="auto"/>
        <w:outlineLvl w:val="9"/>
        <w:rPr>
          <w:rFonts w:hint="eastAsia" w:ascii="仿宋_GB2312" w:hAnsi="宋体" w:eastAsia="仿宋_GB2312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第五章  复试及录取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第</w:t>
      </w:r>
      <w:r>
        <w:rPr>
          <w:rFonts w:hint="eastAsia" w:ascii="仿宋_GB2312" w:eastAsia="仿宋_GB2312"/>
          <w:b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b/>
          <w:color w:val="auto"/>
          <w:sz w:val="32"/>
          <w:szCs w:val="32"/>
        </w:rPr>
        <w:t>条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各学院要制定并发布本学院推免生复试和录取工作实施细则。细则中要明确组织机构及工作职责、复试方式、基本要求、复试时间地点、资格审查内容、复试流程和成绩计算办法、公示及申诉渠道等事项，并于复试前3天通过学院网站公布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15"/>
        <w:jc w:val="left"/>
        <w:textAlignment w:val="auto"/>
        <w:outlineLvl w:val="9"/>
        <w:rPr>
          <w:rFonts w:hint="eastAsia" w:ascii="仿宋_GB2312" w:eastAsia="仿宋_GB2312" w:cs="仿宋_GB2312"/>
          <w:b w:val="0"/>
          <w:bCs w:val="0"/>
          <w:color w:val="auto"/>
          <w:kern w:val="5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 xml:space="preserve">第八条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auto"/>
          <w:lang w:val="en-US" w:eastAsia="zh-CN"/>
        </w:rPr>
        <w:t>各学院要根据学科专业性质和特点，科学设计复试内容，以综合性、开放性的能力型试题为主，并通过审阅推荐材料，加强对学生既往学业、科研能力、综合素质和思想品德等情况的全面考查。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15"/>
        <w:jc w:val="left"/>
        <w:textAlignment w:val="auto"/>
        <w:outlineLvl w:val="9"/>
        <w:rPr>
          <w:rFonts w:hint="eastAsia" w:ascii="仿宋_GB2312" w:eastAsia="仿宋_GB2312" w:cs="仿宋_GB2312"/>
          <w:b w:val="0"/>
          <w:bCs/>
          <w:color w:val="auto"/>
          <w:kern w:val="52"/>
          <w:sz w:val="32"/>
          <w:szCs w:val="32"/>
        </w:rPr>
      </w:pPr>
      <w:r>
        <w:rPr>
          <w:rFonts w:hint="eastAsia" w:ascii="仿宋_GB2312" w:eastAsia="仿宋_GB2312" w:cs="仿宋_GB2312"/>
          <w:b/>
          <w:bCs w:val="0"/>
          <w:color w:val="auto"/>
          <w:kern w:val="52"/>
          <w:sz w:val="32"/>
          <w:szCs w:val="32"/>
        </w:rPr>
        <w:t>第</w:t>
      </w:r>
      <w:r>
        <w:rPr>
          <w:rFonts w:hint="eastAsia" w:ascii="仿宋_GB2312" w:eastAsia="仿宋_GB2312" w:cs="仿宋_GB2312"/>
          <w:b/>
          <w:bCs w:val="0"/>
          <w:color w:val="auto"/>
          <w:kern w:val="52"/>
          <w:sz w:val="32"/>
          <w:szCs w:val="32"/>
          <w:lang w:eastAsia="zh-CN"/>
        </w:rPr>
        <w:t>九</w:t>
      </w:r>
      <w:r>
        <w:rPr>
          <w:rFonts w:hint="eastAsia" w:ascii="仿宋_GB2312" w:eastAsia="仿宋_GB2312" w:cs="仿宋_GB2312"/>
          <w:b/>
          <w:bCs w:val="0"/>
          <w:color w:val="auto"/>
          <w:kern w:val="52"/>
          <w:sz w:val="32"/>
          <w:szCs w:val="32"/>
        </w:rPr>
        <w:t>条</w:t>
      </w:r>
      <w:r>
        <w:rPr>
          <w:rFonts w:hint="eastAsia" w:ascii="仿宋_GB2312" w:eastAsia="仿宋_GB2312" w:cs="仿宋_GB2312"/>
          <w:b w:val="0"/>
          <w:bCs/>
          <w:color w:val="auto"/>
          <w:kern w:val="52"/>
          <w:sz w:val="32"/>
          <w:szCs w:val="32"/>
        </w:rPr>
        <w:t xml:space="preserve"> 接收</w:t>
      </w:r>
      <w:r>
        <w:rPr>
          <w:rFonts w:hint="eastAsia" w:ascii="仿宋_GB2312" w:eastAsia="仿宋_GB2312" w:cs="仿宋_GB2312"/>
          <w:b w:val="0"/>
          <w:bCs/>
          <w:color w:val="auto"/>
          <w:kern w:val="52"/>
          <w:sz w:val="32"/>
          <w:szCs w:val="32"/>
          <w:lang w:eastAsia="zh-CN"/>
        </w:rPr>
        <w:t>学院要对推荐学生</w:t>
      </w:r>
      <w:r>
        <w:rPr>
          <w:rFonts w:hint="eastAsia" w:ascii="仿宋_GB2312" w:eastAsia="仿宋_GB2312" w:cs="仿宋_GB2312"/>
          <w:b w:val="0"/>
          <w:bCs/>
          <w:color w:val="auto"/>
          <w:kern w:val="52"/>
          <w:sz w:val="32"/>
          <w:szCs w:val="32"/>
        </w:rPr>
        <w:t>材料进行</w:t>
      </w:r>
      <w:r>
        <w:rPr>
          <w:rFonts w:hint="eastAsia" w:ascii="仿宋_GB2312" w:eastAsia="仿宋_GB2312" w:cs="仿宋_GB2312"/>
          <w:b w:val="0"/>
          <w:bCs/>
          <w:color w:val="auto"/>
          <w:kern w:val="52"/>
          <w:sz w:val="32"/>
          <w:szCs w:val="32"/>
          <w:lang w:eastAsia="zh-CN"/>
        </w:rPr>
        <w:t>严格</w:t>
      </w:r>
      <w:r>
        <w:rPr>
          <w:rFonts w:hint="eastAsia" w:ascii="仿宋_GB2312" w:eastAsia="仿宋_GB2312" w:cs="仿宋_GB2312"/>
          <w:b w:val="0"/>
          <w:bCs/>
          <w:color w:val="auto"/>
          <w:kern w:val="52"/>
          <w:sz w:val="32"/>
          <w:szCs w:val="32"/>
        </w:rPr>
        <w:t>审查、</w:t>
      </w:r>
      <w:r>
        <w:rPr>
          <w:rFonts w:hint="eastAsia" w:ascii="仿宋_GB2312" w:eastAsia="仿宋_GB2312" w:cs="仿宋_GB2312"/>
          <w:b w:val="0"/>
          <w:bCs/>
          <w:color w:val="auto"/>
          <w:kern w:val="52"/>
          <w:sz w:val="32"/>
          <w:szCs w:val="32"/>
          <w:lang w:eastAsia="zh-CN"/>
        </w:rPr>
        <w:t>认真</w:t>
      </w:r>
      <w:r>
        <w:rPr>
          <w:rFonts w:hint="eastAsia" w:ascii="仿宋_GB2312" w:eastAsia="仿宋_GB2312" w:cs="仿宋_GB2312"/>
          <w:b w:val="0"/>
          <w:bCs/>
          <w:color w:val="auto"/>
          <w:kern w:val="52"/>
          <w:sz w:val="32"/>
          <w:szCs w:val="32"/>
        </w:rPr>
        <w:t>评议，确定复试名单</w:t>
      </w:r>
      <w:r>
        <w:rPr>
          <w:rFonts w:hint="eastAsia" w:ascii="仿宋_GB2312" w:eastAsia="仿宋_GB2312" w:cs="仿宋_GB2312"/>
          <w:b w:val="0"/>
          <w:bCs/>
          <w:color w:val="auto"/>
          <w:kern w:val="52"/>
          <w:sz w:val="32"/>
          <w:szCs w:val="32"/>
          <w:lang w:eastAsia="zh-CN"/>
        </w:rPr>
        <w:t>，并组织复试。学院须提前公布复试方式、时间、场所</w:t>
      </w:r>
      <w:r>
        <w:rPr>
          <w:rFonts w:hint="eastAsia" w:ascii="仿宋_GB2312" w:eastAsia="仿宋_GB2312" w:cs="仿宋_GB2312"/>
          <w:b w:val="0"/>
          <w:bCs/>
          <w:color w:val="auto"/>
          <w:kern w:val="5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复试要全程录音录像，录像时注意画面完整、画质清晰，音质清楚，并妥善保存一年以上。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auto"/>
          <w:lang w:val="en-US" w:eastAsia="zh-CN"/>
        </w:rPr>
        <w:t>复试成绩</w:t>
      </w:r>
      <w:r>
        <w:rPr>
          <w:rFonts w:hint="eastAsia" w:ascii="仿宋_GB2312" w:eastAsia="仿宋_GB2312" w:cs="仿宋_GB2312"/>
          <w:b w:val="0"/>
          <w:bCs/>
          <w:color w:val="auto"/>
          <w:kern w:val="52"/>
          <w:sz w:val="32"/>
          <w:szCs w:val="32"/>
        </w:rPr>
        <w:t>由高到低排名，依据接收推免生的指标数确定拟录取学生名单。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-134" w:rightChars="-64" w:firstLine="643" w:firstLineChars="200"/>
        <w:textAlignment w:val="auto"/>
        <w:outlineLvl w:val="9"/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第</w:t>
      </w:r>
      <w:r>
        <w:rPr>
          <w:rFonts w:hint="eastAsia" w:ascii="仿宋_GB2312" w:hAnsi="宋体" w:eastAsia="仿宋_GB2312"/>
          <w:b/>
          <w:color w:val="auto"/>
          <w:sz w:val="32"/>
          <w:szCs w:val="32"/>
          <w:lang w:eastAsia="zh-CN"/>
        </w:rPr>
        <w:t>十</w:t>
      </w: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条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学院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公示拟录取推免生名单，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公示时间不少于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3个工作日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  <w:t>公示完毕后，将拟录取学生材料报研究生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Hans"/>
        </w:rPr>
        <w:t>院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  <w:t>。拟录取学生各类纸质材料须有各招生学院留存一份。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3" w:firstLineChars="200"/>
        <w:jc w:val="left"/>
        <w:textAlignment w:val="auto"/>
        <w:outlineLvl w:val="9"/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/>
          <w:color w:val="auto"/>
          <w:sz w:val="32"/>
          <w:szCs w:val="32"/>
        </w:rPr>
        <w:t>第十</w:t>
      </w:r>
      <w:r>
        <w:rPr>
          <w:rFonts w:hint="eastAsia" w:ascii="仿宋_GB2312" w:hAnsi="宋体" w:eastAsia="仿宋_GB2312" w:cs="仿宋_GB2312"/>
          <w:b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hAnsi="宋体" w:eastAsia="仿宋_GB2312" w:cs="仿宋_GB2312"/>
          <w:b/>
          <w:color w:val="auto"/>
          <w:sz w:val="32"/>
          <w:szCs w:val="32"/>
        </w:rPr>
        <w:t>条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 xml:space="preserve"> 研究生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Hans"/>
        </w:rPr>
        <w:t>院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  <w:t>复审无异议后上报校研究生招生工作领导小组，确定拟录取名单后，公示不少于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10个工作日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center"/>
        <w:textAlignment w:val="auto"/>
        <w:outlineLvl w:val="9"/>
        <w:rPr>
          <w:rFonts w:hint="eastAsia" w:ascii="仿宋_GB2312" w:hAnsi="宋体" w:eastAsia="仿宋_GB2312" w:cs="黑体"/>
          <w:b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黑体"/>
          <w:b/>
          <w:color w:val="auto"/>
          <w:sz w:val="32"/>
          <w:szCs w:val="32"/>
        </w:rPr>
        <w:t xml:space="preserve">第六章  </w:t>
      </w:r>
      <w:r>
        <w:rPr>
          <w:rFonts w:hint="eastAsia" w:ascii="仿宋_GB2312" w:hAnsi="宋体" w:eastAsia="仿宋_GB2312" w:cs="黑体"/>
          <w:b/>
          <w:color w:val="auto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pacing w:val="-1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第十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 xml:space="preserve">条 </w:t>
      </w: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color w:val="auto"/>
          <w:spacing w:val="-10"/>
          <w:sz w:val="32"/>
          <w:szCs w:val="32"/>
        </w:rPr>
        <w:t>有以下情况之一者，</w:t>
      </w:r>
      <w:r>
        <w:rPr>
          <w:rFonts w:hint="eastAsia" w:ascii="仿宋_GB2312" w:hAnsi="仿宋_GB2312" w:eastAsia="仿宋_GB2312" w:cs="仿宋_GB2312"/>
          <w:b w:val="0"/>
          <w:color w:val="auto"/>
          <w:spacing w:val="-10"/>
          <w:sz w:val="32"/>
          <w:szCs w:val="32"/>
          <w:lang w:eastAsia="zh-CN"/>
        </w:rPr>
        <w:t>不予录取或取消入学资格</w:t>
      </w:r>
      <w:r>
        <w:rPr>
          <w:rFonts w:hint="eastAsia" w:ascii="仿宋_GB2312" w:hAnsi="仿宋_GB2312" w:eastAsia="仿宋_GB2312" w:cs="仿宋_GB2312"/>
          <w:b w:val="0"/>
          <w:color w:val="auto"/>
          <w:spacing w:val="-1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政治上有严重错误言论或行为，道德败坏；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2.申请推荐免试过程中弄虚作假；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3.未经复试的申请者；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4.研究生入学前未取得学士学位证书和本科毕业证书；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研究生入学前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受学校纪律处分，在处分期内者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-134" w:rightChars="-64" w:firstLine="643" w:firstLineChars="200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第十</w:t>
      </w:r>
      <w:r>
        <w:rPr>
          <w:rFonts w:hint="eastAsia" w:ascii="仿宋_GB2312" w:hAnsi="宋体" w:eastAsia="仿宋_GB2312"/>
          <w:b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条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本办法自公布之日起执行，如遇变动，以教育部文件为准。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-134" w:rightChars="-64" w:firstLine="643" w:firstLineChars="200"/>
        <w:textAlignment w:val="auto"/>
        <w:outlineLvl w:val="9"/>
      </w:pP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第十</w:t>
      </w:r>
      <w:r>
        <w:rPr>
          <w:rFonts w:hint="eastAsia" w:ascii="仿宋_GB2312" w:hAnsi="宋体" w:eastAsia="仿宋_GB2312"/>
          <w:b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条</w:t>
      </w:r>
      <w:r>
        <w:rPr>
          <w:rFonts w:hint="eastAsia" w:ascii="仿宋_GB2312" w:hAnsi="宋体" w:eastAsia="仿宋_GB2312"/>
          <w:b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本办法由研究生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Hans"/>
        </w:rPr>
        <w:t>院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负责解释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FgAA&#10;AGRycy9QSwECFAAUAAAACACHTuJAaGmCS9MAAAAFAQAADwAAAAAAAAABACAAAAA4AAAAZHJzL2Rv&#10;d25yZXYueG1sUEsBAhQAFAAAAAgAh07iQPo1EIm3AQAAVQMAAA4AAAAAAAAAAQAgAAAAOAEAAGRy&#10;cy9lMm9Eb2MueG1sUEsFBgAAAAAGAAYAWQEAAGE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A60CC"/>
    <w:rsid w:val="00B26193"/>
    <w:rsid w:val="037D3172"/>
    <w:rsid w:val="09CA60CC"/>
    <w:rsid w:val="16424A28"/>
    <w:rsid w:val="1AAB3E52"/>
    <w:rsid w:val="1B624C8A"/>
    <w:rsid w:val="1E945BBB"/>
    <w:rsid w:val="1FDB7E06"/>
    <w:rsid w:val="23D331F5"/>
    <w:rsid w:val="35992BF0"/>
    <w:rsid w:val="422143E2"/>
    <w:rsid w:val="4D797E0E"/>
    <w:rsid w:val="502C6F95"/>
    <w:rsid w:val="56303C34"/>
    <w:rsid w:val="6AF52DF6"/>
    <w:rsid w:val="6FF6DEA6"/>
    <w:rsid w:val="7BCB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0" w:lineRule="atLeast"/>
      <w:jc w:val="center"/>
    </w:pPr>
    <w:rPr>
      <w:rFonts w:ascii="Arial" w:hAnsi="Arial" w:eastAsia="黑体"/>
      <w:sz w:val="52"/>
      <w:szCs w:val="52"/>
    </w:rPr>
  </w:style>
  <w:style w:type="paragraph" w:styleId="3">
    <w:name w:val="Body Text Indent"/>
    <w:basedOn w:val="1"/>
    <w:qFormat/>
    <w:uiPriority w:val="0"/>
    <w:pPr>
      <w:ind w:firstLine="540"/>
    </w:pPr>
    <w:rPr>
      <w:rFonts w:ascii="宋体" w:hAnsi="宋体"/>
      <w:sz w:val="2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Subtitle"/>
    <w:basedOn w:val="1"/>
    <w:qFormat/>
    <w:uiPriority w:val="0"/>
    <w:pPr>
      <w:spacing w:line="360" w:lineRule="auto"/>
      <w:jc w:val="center"/>
    </w:pPr>
    <w:rPr>
      <w:rFonts w:ascii="黑体" w:hAnsi="宋体" w:eastAsia="黑体"/>
      <w:b/>
      <w:bCs/>
      <w:sz w:val="24"/>
      <w:szCs w:val="32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2020-09-18T19:05:00Z</dcterms:created>
  <dc:creator>lenovo</dc:creator>
  <cp:lastModifiedBy>wangjing</cp:lastModifiedBy>
  <cp:lastPrinted>2020-09-27T11:59:00Z</cp:lastPrinted>
  <dcterms:modified xsi:type="dcterms:W3CDTF">2022-09-23T17:08:10Z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